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C64C0" w14:textId="213B1383" w:rsidR="000842C8" w:rsidRDefault="00E4400B" w:rsidP="00C26D6A">
      <w:pPr>
        <w:pStyle w:val="NoSpacing"/>
        <w:jc w:val="center"/>
      </w:pPr>
      <w:bookmarkStart w:id="0" w:name="_GoBack"/>
      <w:bookmarkEnd w:id="0"/>
      <w:r>
        <w:rPr>
          <w:noProof/>
        </w:rPr>
        <w:drawing>
          <wp:inline distT="0" distB="0" distL="0" distR="0" wp14:anchorId="72683C5D" wp14:editId="34EC676C">
            <wp:extent cx="2114550" cy="98793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EQUAL-AE_Logo_COL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8811" cy="999265"/>
                    </a:xfrm>
                    <a:prstGeom prst="rect">
                      <a:avLst/>
                    </a:prstGeom>
                  </pic:spPr>
                </pic:pic>
              </a:graphicData>
            </a:graphic>
          </wp:inline>
        </w:drawing>
      </w:r>
    </w:p>
    <w:p w14:paraId="6860E2CA" w14:textId="6C487D4A" w:rsidR="00C26D6A" w:rsidRDefault="00C26D6A" w:rsidP="00C26D6A">
      <w:pPr>
        <w:pStyle w:val="NoSpacing"/>
        <w:jc w:val="center"/>
        <w:rPr>
          <w:rFonts w:ascii="Juice ITC" w:hAnsi="Juice ITC"/>
        </w:rPr>
      </w:pPr>
    </w:p>
    <w:p w14:paraId="62AA69C1" w14:textId="6687430F" w:rsidR="007E5252" w:rsidRPr="00314FA9" w:rsidRDefault="00314FA9" w:rsidP="00585C6A">
      <w:pPr>
        <w:pStyle w:val="Heading2"/>
        <w:rPr>
          <w:rFonts w:ascii="Jost Medium" w:hAnsi="Jost Medium"/>
          <w:color w:val="auto"/>
        </w:rPr>
      </w:pPr>
      <w:r>
        <w:rPr>
          <w:rFonts w:ascii="Jost Medium" w:hAnsi="Jost Medium"/>
          <w:color w:val="auto"/>
        </w:rPr>
        <w:t>MEDIA RELEASE</w:t>
      </w:r>
    </w:p>
    <w:p w14:paraId="6393BA2D" w14:textId="5A30D485" w:rsidR="007E5252" w:rsidRDefault="007E5252" w:rsidP="00314FA9">
      <w:pPr>
        <w:pStyle w:val="Heading2"/>
        <w:rPr>
          <w:rFonts w:ascii="Jost Medium" w:hAnsi="Jost Medium"/>
          <w:color w:val="auto"/>
        </w:rPr>
      </w:pPr>
      <w:r w:rsidRPr="00314FA9">
        <w:rPr>
          <w:rFonts w:ascii="Jost Medium" w:hAnsi="Jost Medium"/>
          <w:color w:val="auto"/>
        </w:rPr>
        <w:t xml:space="preserve">For immediate </w:t>
      </w:r>
      <w:r w:rsidR="00314FA9">
        <w:rPr>
          <w:rFonts w:ascii="Jost Medium" w:hAnsi="Jost Medium"/>
          <w:color w:val="auto"/>
        </w:rPr>
        <w:t>distribution</w:t>
      </w:r>
    </w:p>
    <w:p w14:paraId="5E82CC50" w14:textId="549DA9C6" w:rsidR="00EC5E47" w:rsidRPr="00EC5E47" w:rsidRDefault="00EC5E47" w:rsidP="00EC5E47">
      <w:pPr>
        <w:pStyle w:val="Heading2"/>
        <w:rPr>
          <w:rFonts w:ascii="Jost Medium" w:hAnsi="Jost Medium"/>
          <w:color w:val="auto"/>
        </w:rPr>
      </w:pPr>
      <w:r w:rsidRPr="00EC5E47">
        <w:rPr>
          <w:rFonts w:ascii="Jost Medium" w:hAnsi="Jost Medium"/>
          <w:color w:val="auto"/>
        </w:rPr>
        <w:t>2</w:t>
      </w:r>
      <w:r w:rsidR="00A01C7F">
        <w:rPr>
          <w:rFonts w:ascii="Jost Medium" w:hAnsi="Jost Medium"/>
          <w:color w:val="auto"/>
        </w:rPr>
        <w:t>4</w:t>
      </w:r>
      <w:r w:rsidRPr="00EC5E47">
        <w:rPr>
          <w:rFonts w:ascii="Jost Medium" w:hAnsi="Jost Medium"/>
          <w:color w:val="auto"/>
        </w:rPr>
        <w:t xml:space="preserve"> November 2020</w:t>
      </w:r>
    </w:p>
    <w:p w14:paraId="1E55D96C" w14:textId="77777777" w:rsidR="00EC5E47" w:rsidRPr="00EC5E47" w:rsidRDefault="00EC5E47" w:rsidP="00EC5E47"/>
    <w:p w14:paraId="33FB5EAB" w14:textId="74CE5DA4" w:rsidR="00E4400B" w:rsidRPr="00EC5E47" w:rsidRDefault="00585C6A" w:rsidP="00EC5E47">
      <w:pPr>
        <w:pStyle w:val="Heading1"/>
        <w:spacing w:after="240"/>
        <w:rPr>
          <w:b/>
          <w:bCs/>
        </w:rPr>
      </w:pPr>
      <w:r w:rsidRPr="00EC5E47">
        <w:rPr>
          <w:b/>
          <w:bCs/>
        </w:rPr>
        <w:t xml:space="preserve">shEqual launches </w:t>
      </w:r>
      <w:r w:rsidR="00EC5E47" w:rsidRPr="00EC5E47">
        <w:rPr>
          <w:b/>
          <w:bCs/>
        </w:rPr>
        <w:t xml:space="preserve">to transform advertising in Australia </w:t>
      </w:r>
      <w:r w:rsidRPr="00EC5E47">
        <w:rPr>
          <w:b/>
          <w:bCs/>
        </w:rPr>
        <w:t xml:space="preserve">with support from industry and government leaders </w:t>
      </w:r>
    </w:p>
    <w:p w14:paraId="0E673614" w14:textId="1B787CF0" w:rsidR="007E5252" w:rsidRDefault="00585C6A" w:rsidP="007E5252">
      <w:pPr>
        <w:pStyle w:val="NoSpacing"/>
      </w:pPr>
      <w:r>
        <w:t>shEqual – an Australia</w:t>
      </w:r>
      <w:r w:rsidR="00EC5E47">
        <w:t>n</w:t>
      </w:r>
      <w:r>
        <w:t xml:space="preserve"> first initiative to</w:t>
      </w:r>
      <w:r w:rsidR="00314FA9">
        <w:t xml:space="preserve"> realise</w:t>
      </w:r>
      <w:r>
        <w:t xml:space="preserve"> </w:t>
      </w:r>
      <w:r w:rsidR="00314FA9">
        <w:t xml:space="preserve">equality in </w:t>
      </w:r>
      <w:r>
        <w:t xml:space="preserve">advertising – </w:t>
      </w:r>
      <w:r w:rsidR="003374FA">
        <w:t>launched Monday</w:t>
      </w:r>
      <w:r>
        <w:t xml:space="preserve"> with the support of industry and government leader</w:t>
      </w:r>
      <w:r w:rsidR="00314FA9">
        <w:t>s</w:t>
      </w:r>
      <w:r>
        <w:t xml:space="preserve">. </w:t>
      </w:r>
    </w:p>
    <w:p w14:paraId="4DF37ADC" w14:textId="10BD2F9A" w:rsidR="00337964" w:rsidRDefault="00337964" w:rsidP="007E5252">
      <w:pPr>
        <w:pStyle w:val="NoSpacing"/>
      </w:pPr>
    </w:p>
    <w:p w14:paraId="5556BBEC" w14:textId="23A92D4D" w:rsidR="00337964" w:rsidRPr="0049766E" w:rsidRDefault="00337964" w:rsidP="00337964">
      <w:pPr>
        <w:pStyle w:val="NoSpacing"/>
      </w:pPr>
      <w:r>
        <w:t>An initiative of Women’s Health Victoria, CEO Dianne Hill said: “Women’s Health Victoria is proud to launch shEqual</w:t>
      </w:r>
      <w:r w:rsidR="00EC5E47">
        <w:t>. shEqual</w:t>
      </w:r>
      <w:r>
        <w:t xml:space="preserve"> </w:t>
      </w:r>
      <w:r w:rsidR="00EC5E47">
        <w:t>aims to</w:t>
      </w:r>
      <w:r>
        <w:t xml:space="preserve"> positively transform Australia’s advertising </w:t>
      </w:r>
      <w:r w:rsidRPr="0049766E">
        <w:t>landscape. I hope shEqual will start a national conversation about how advertising can be a powerful force for driving gender equality and ending violence against women.”</w:t>
      </w:r>
    </w:p>
    <w:p w14:paraId="330F7A88" w14:textId="77777777" w:rsidR="00337964" w:rsidRPr="0049766E" w:rsidRDefault="00337964" w:rsidP="00337964">
      <w:pPr>
        <w:pStyle w:val="NoSpacing"/>
      </w:pPr>
    </w:p>
    <w:p w14:paraId="4DEE96AE" w14:textId="49DE9374" w:rsidR="00337964" w:rsidRPr="0049766E" w:rsidRDefault="00337964" w:rsidP="00337964">
      <w:pPr>
        <w:pStyle w:val="NoSpacing"/>
      </w:pPr>
      <w:r w:rsidRPr="0049766E">
        <w:t xml:space="preserve">shEqual launches with support from strategic partners </w:t>
      </w:r>
      <w:r w:rsidR="00314FA9" w:rsidRPr="0049766E">
        <w:t>in the</w:t>
      </w:r>
      <w:r w:rsidRPr="0049766E">
        <w:t xml:space="preserve"> advertising industry, government and beyond including: Clemenger Group, Respect Victoria, The Shannon Company, OMD Australia, </w:t>
      </w:r>
      <w:r w:rsidR="00EC5E47" w:rsidRPr="0049766E">
        <w:t xml:space="preserve">Our Watch, </w:t>
      </w:r>
      <w:r w:rsidRPr="0049766E">
        <w:t>Venus Comms, Marmalade, RMIT University and City of Melbourne.</w:t>
      </w:r>
    </w:p>
    <w:p w14:paraId="6CAB1802" w14:textId="77777777" w:rsidR="00337964" w:rsidRPr="0049766E" w:rsidRDefault="00337964" w:rsidP="00337964">
      <w:pPr>
        <w:pStyle w:val="NoSpacing"/>
      </w:pPr>
    </w:p>
    <w:p w14:paraId="02D48B91" w14:textId="7F9292FC" w:rsidR="00337964" w:rsidRPr="0049766E" w:rsidRDefault="00337964" w:rsidP="00337964">
      <w:pPr>
        <w:pStyle w:val="NoSpacing"/>
      </w:pPr>
      <w:r w:rsidRPr="0049766E">
        <w:t xml:space="preserve">Remarking on the broad support </w:t>
      </w:r>
      <w:r w:rsidR="00314FA9" w:rsidRPr="0049766E">
        <w:t>for</w:t>
      </w:r>
      <w:r w:rsidRPr="0049766E">
        <w:t xml:space="preserve"> shEqual, Ms Hill said: “I look forward to seeing advertising agencies and brands taking the shEqual pledge and committing to changing the advertising they produce, and how they do business. Advertising equality is a benefit to our community and a win for business.”</w:t>
      </w:r>
    </w:p>
    <w:p w14:paraId="0EF084E2" w14:textId="77777777" w:rsidR="00337964" w:rsidRPr="0049766E" w:rsidRDefault="00337964" w:rsidP="007E5252">
      <w:pPr>
        <w:pStyle w:val="NoSpacing"/>
      </w:pPr>
    </w:p>
    <w:p w14:paraId="791F36E7" w14:textId="48BFDD3D" w:rsidR="00337964" w:rsidRPr="0049766E" w:rsidRDefault="00337964" w:rsidP="007E5252">
      <w:pPr>
        <w:pStyle w:val="NoSpacing"/>
      </w:pPr>
      <w:r w:rsidRPr="0049766E">
        <w:t>shEqual is</w:t>
      </w:r>
      <w:r w:rsidR="00EC5E47" w:rsidRPr="0049766E">
        <w:t xml:space="preserve"> supported by</w:t>
      </w:r>
      <w:r w:rsidRPr="0049766E">
        <w:t xml:space="preserve"> </w:t>
      </w:r>
      <w:r w:rsidR="00EC5E47" w:rsidRPr="0049766E">
        <w:t>funding from</w:t>
      </w:r>
      <w:r w:rsidRPr="0049766E">
        <w:t xml:space="preserve"> the Victorian Government, with Minister for Women Gabrielle Williams MP launch</w:t>
      </w:r>
      <w:r w:rsidR="00C6122B" w:rsidRPr="0049766E">
        <w:t>ing</w:t>
      </w:r>
      <w:r w:rsidRPr="0049766E">
        <w:t xml:space="preserve"> the brand at the event. Reflecting on the launch</w:t>
      </w:r>
      <w:r w:rsidR="00EC5E47" w:rsidRPr="0049766E">
        <w:t>,</w:t>
      </w:r>
      <w:r w:rsidRPr="0049766E">
        <w:t xml:space="preserve"> Ms Williams remarked: “</w:t>
      </w:r>
      <w:r w:rsidR="00314FA9" w:rsidRPr="0049766E">
        <w:t xml:space="preserve">The Victorian Government is committed to taking serious action on gender equality. </w:t>
      </w:r>
      <w:r w:rsidRPr="0049766E">
        <w:t>shEqual represents a unique opportunity to work collaboratively with the advertising industry to</w:t>
      </w:r>
      <w:r w:rsidR="00314FA9" w:rsidRPr="0049766E">
        <w:t xml:space="preserve"> achieve this outcome.” </w:t>
      </w:r>
      <w:r w:rsidRPr="0049766E">
        <w:t xml:space="preserve"> </w:t>
      </w:r>
    </w:p>
    <w:p w14:paraId="77CA4A1E" w14:textId="77777777" w:rsidR="00337964" w:rsidRPr="0049766E" w:rsidRDefault="00337964" w:rsidP="007E5252">
      <w:pPr>
        <w:pStyle w:val="NoSpacing"/>
      </w:pPr>
    </w:p>
    <w:p w14:paraId="133F70D9" w14:textId="35538606" w:rsidR="00585C6A" w:rsidRPr="0049766E" w:rsidRDefault="00337964" w:rsidP="007E5252">
      <w:pPr>
        <w:pStyle w:val="NoSpacing"/>
      </w:pPr>
      <w:r w:rsidRPr="0049766E">
        <w:t>CEO of Respect Victoria, Tracey Gaudry,</w:t>
      </w:r>
      <w:r w:rsidR="00C6122B" w:rsidRPr="0049766E">
        <w:t xml:space="preserve"> </w:t>
      </w:r>
      <w:r w:rsidR="00B84E52" w:rsidRPr="0049766E">
        <w:t>also attended the event, sa</w:t>
      </w:r>
      <w:r w:rsidR="003374FA">
        <w:t>id</w:t>
      </w:r>
      <w:r w:rsidRPr="0049766E">
        <w:t xml:space="preserve">: </w:t>
      </w:r>
      <w:r w:rsidR="0049766E" w:rsidRPr="0049766E">
        <w:t xml:space="preserve">“Respect Victoria is proud to be a strategic partner of shEqual and champion this leading initiative with the advertising industry. With </w:t>
      </w:r>
      <w:r w:rsidR="0049766E" w:rsidRPr="0049766E">
        <w:rPr>
          <w:i/>
          <w:iCs/>
        </w:rPr>
        <w:t>16 Days of Activism</w:t>
      </w:r>
      <w:r w:rsidR="0049766E" w:rsidRPr="0049766E">
        <w:t xml:space="preserve"> against gender-based violence commencing </w:t>
      </w:r>
      <w:r w:rsidR="003374FA">
        <w:t>Wednesday</w:t>
      </w:r>
      <w:r w:rsidR="0049766E" w:rsidRPr="0049766E">
        <w:t>, this is a timely reminder of the importance of taking action on gender equality, and the role we can all play – individuals, organisations, industry and government – to achieve a society where everyone is safe, equal and respected.”</w:t>
      </w:r>
    </w:p>
    <w:p w14:paraId="18F97AC6" w14:textId="77777777" w:rsidR="00337964" w:rsidRPr="0049766E" w:rsidRDefault="00337964" w:rsidP="007E5252">
      <w:pPr>
        <w:pStyle w:val="NoSpacing"/>
      </w:pPr>
    </w:p>
    <w:p w14:paraId="1FF088F3" w14:textId="4E6EAE4F" w:rsidR="00585C6A" w:rsidRPr="0049766E" w:rsidRDefault="00585C6A" w:rsidP="00585C6A">
      <w:pPr>
        <w:pStyle w:val="NoSpacing"/>
      </w:pPr>
      <w:r w:rsidRPr="0049766E">
        <w:t>Chris Howatson, CEO of CHE Proximity; Priya Patel, Managing Director of DDB Sydney; Martin Cowie, Chief of People at OMD Australia</w:t>
      </w:r>
      <w:r w:rsidR="00337964" w:rsidRPr="0049766E">
        <w:t>;</w:t>
      </w:r>
      <w:r w:rsidRPr="0049766E">
        <w:t xml:space="preserve"> and Neysa Goh, Head of Marketing – Oceania for the Puma Group </w:t>
      </w:r>
      <w:r w:rsidR="00337964" w:rsidRPr="0049766E">
        <w:t>joined legendary social commentator and event MC</w:t>
      </w:r>
      <w:r w:rsidRPr="0049766E">
        <w:t xml:space="preserve"> Jane</w:t>
      </w:r>
      <w:r w:rsidR="00337964" w:rsidRPr="0049766E">
        <w:t xml:space="preserve"> Caro AM</w:t>
      </w:r>
      <w:r w:rsidRPr="0049766E">
        <w:t xml:space="preserve"> for a panel discussion on the future of advertising and equality. </w:t>
      </w:r>
    </w:p>
    <w:p w14:paraId="12EF3436" w14:textId="77777777" w:rsidR="00337964" w:rsidRPr="0049766E" w:rsidRDefault="00337964" w:rsidP="00585C6A">
      <w:pPr>
        <w:pStyle w:val="NoSpacing"/>
      </w:pPr>
    </w:p>
    <w:p w14:paraId="0721DE4D" w14:textId="198960AF" w:rsidR="00337964" w:rsidRDefault="00314FA9" w:rsidP="00585C6A">
      <w:pPr>
        <w:pStyle w:val="NoSpacing"/>
      </w:pPr>
      <w:r w:rsidRPr="0049766E">
        <w:lastRenderedPageBreak/>
        <w:t xml:space="preserve">The panel had much to say on </w:t>
      </w:r>
      <w:r w:rsidR="0049766E">
        <w:t xml:space="preserve">how the industry is changing, </w:t>
      </w:r>
      <w:r w:rsidRPr="0049766E">
        <w:t xml:space="preserve">the </w:t>
      </w:r>
      <w:r w:rsidR="0049766E">
        <w:t>role of advertising in driving equality and the important role</w:t>
      </w:r>
      <w:r w:rsidR="0049766E" w:rsidRPr="0049766E">
        <w:t xml:space="preserve"> shEqual </w:t>
      </w:r>
      <w:r w:rsidR="003374FA">
        <w:t xml:space="preserve">will </w:t>
      </w:r>
      <w:r w:rsidR="0049766E">
        <w:t xml:space="preserve">play. “There are huge untapped opportunities brands should be looking at in how we celebrate women” said Priya Patel, Managing Director of DDB Sydney. </w:t>
      </w:r>
      <w:r w:rsidR="00AB3544">
        <w:t xml:space="preserve">Reflecting on </w:t>
      </w:r>
      <w:r w:rsidR="003374FA">
        <w:t xml:space="preserve">advertising to women, who are </w:t>
      </w:r>
      <w:r w:rsidR="00AB3544">
        <w:t xml:space="preserve">the primary </w:t>
      </w:r>
      <w:r w:rsidR="00C5445C">
        <w:t xml:space="preserve">household </w:t>
      </w:r>
      <w:r w:rsidR="00AB3544">
        <w:t>purchasers, Chris Howatson</w:t>
      </w:r>
      <w:r w:rsidR="00C5445C">
        <w:t>, CEO of CHE Proximity</w:t>
      </w:r>
      <w:r w:rsidR="00AB3544">
        <w:t xml:space="preserve"> said: </w:t>
      </w:r>
      <w:r w:rsidR="0049766E">
        <w:t xml:space="preserve">“Change is a necessary requirement. Our role as advertisers, or as people who create brands and shape culture, is to shape </w:t>
      </w:r>
      <w:r w:rsidR="00AB3544">
        <w:t>[advertising]</w:t>
      </w:r>
      <w:r w:rsidR="0049766E">
        <w:t xml:space="preserve"> in a way that is motivating and desirable for our audience</w:t>
      </w:r>
      <w:r w:rsidR="00AB3544">
        <w:t>s.”</w:t>
      </w:r>
    </w:p>
    <w:p w14:paraId="71206507" w14:textId="02D0BE80" w:rsidR="00585C6A" w:rsidRDefault="00585C6A" w:rsidP="00585C6A">
      <w:pPr>
        <w:pStyle w:val="NoSpacing"/>
      </w:pPr>
    </w:p>
    <w:p w14:paraId="1E343B3D" w14:textId="77777777" w:rsidR="007E5252" w:rsidRDefault="007E5252" w:rsidP="007E5252">
      <w:pPr>
        <w:pStyle w:val="NoSpacing"/>
      </w:pPr>
    </w:p>
    <w:p w14:paraId="6B022765" w14:textId="7FFDAF31" w:rsidR="00C248F1" w:rsidRDefault="007E5252" w:rsidP="00C248F1">
      <w:pPr>
        <w:pStyle w:val="NoSpacing"/>
      </w:pPr>
      <w:r w:rsidRPr="007E5252">
        <w:rPr>
          <w:b/>
          <w:bCs/>
        </w:rPr>
        <w:t>For media inquiries and interviews contact</w:t>
      </w:r>
      <w:r>
        <w:t>: Alyssa Shaw,</w:t>
      </w:r>
      <w:r w:rsidR="00B84E52">
        <w:t xml:space="preserve"> Senior</w:t>
      </w:r>
      <w:r>
        <w:t xml:space="preserve"> Project </w:t>
      </w:r>
      <w:r w:rsidR="00B84E52">
        <w:t>Officer</w:t>
      </w:r>
      <w:r>
        <w:t xml:space="preserve"> – Gender Equ</w:t>
      </w:r>
      <w:r w:rsidR="00B84E52">
        <w:t>al</w:t>
      </w:r>
      <w:r>
        <w:t xml:space="preserve">ity in Advertising, 0414 792 540 or </w:t>
      </w:r>
      <w:hyperlink r:id="rId6" w:history="1">
        <w:r w:rsidR="00B84E52" w:rsidRPr="007930C3">
          <w:rPr>
            <w:rStyle w:val="Hyperlink"/>
          </w:rPr>
          <w:t>hello@shequal.com.au</w:t>
        </w:r>
      </w:hyperlink>
      <w:r w:rsidR="00C248F1">
        <w:t xml:space="preserve">. Visit: </w:t>
      </w:r>
      <w:hyperlink r:id="rId7" w:history="1">
        <w:r w:rsidR="00C248F1" w:rsidRPr="00C248F1">
          <w:rPr>
            <w:rStyle w:val="Hyperlink"/>
          </w:rPr>
          <w:t>shequal.com.au</w:t>
        </w:r>
      </w:hyperlink>
    </w:p>
    <w:p w14:paraId="212D9F37" w14:textId="4CAE4FFE" w:rsidR="007E5252" w:rsidRDefault="007E5252" w:rsidP="007E5252">
      <w:pPr>
        <w:pStyle w:val="NoSpacing"/>
      </w:pPr>
    </w:p>
    <w:p w14:paraId="49AD79AE" w14:textId="1F21EA4B" w:rsidR="007E5252" w:rsidRDefault="007E5252" w:rsidP="007E5252">
      <w:pPr>
        <w:pStyle w:val="NoSpacing"/>
      </w:pPr>
    </w:p>
    <w:p w14:paraId="05607266" w14:textId="399E934C" w:rsidR="00C248F1" w:rsidRDefault="00C248F1" w:rsidP="007E5252">
      <w:pPr>
        <w:pStyle w:val="NoSpacing"/>
      </w:pPr>
    </w:p>
    <w:p w14:paraId="061D02D2" w14:textId="5BC70239" w:rsidR="00C248F1" w:rsidRDefault="00C248F1" w:rsidP="00C248F1">
      <w:pPr>
        <w:pStyle w:val="NoSpacing"/>
        <w:jc w:val="center"/>
        <w:rPr>
          <w:rStyle w:val="Hyperlink"/>
          <w:b/>
          <w:bCs/>
        </w:rPr>
      </w:pPr>
      <w:r w:rsidRPr="00C248F1">
        <w:rPr>
          <w:b/>
          <w:bCs/>
        </w:rPr>
        <w:t xml:space="preserve">shEqual is an initiative of </w:t>
      </w:r>
      <w:hyperlink r:id="rId8" w:history="1">
        <w:r w:rsidRPr="00C248F1">
          <w:rPr>
            <w:rStyle w:val="Hyperlink"/>
            <w:b/>
            <w:bCs/>
          </w:rPr>
          <w:t>Women’s Health Victoria</w:t>
        </w:r>
      </w:hyperlink>
    </w:p>
    <w:p w14:paraId="7CAD2849" w14:textId="77777777" w:rsidR="00176D36" w:rsidRPr="00C248F1" w:rsidRDefault="00176D36" w:rsidP="00C248F1">
      <w:pPr>
        <w:pStyle w:val="NoSpacing"/>
        <w:jc w:val="center"/>
        <w:rPr>
          <w:b/>
          <w:bCs/>
        </w:rPr>
      </w:pPr>
    </w:p>
    <w:p w14:paraId="1385911F" w14:textId="5DB9D56C" w:rsidR="00C248F1" w:rsidRDefault="00176D36" w:rsidP="00176D36">
      <w:pPr>
        <w:pStyle w:val="NoSpacing"/>
        <w:jc w:val="center"/>
      </w:pPr>
      <w:r>
        <w:rPr>
          <w:noProof/>
        </w:rPr>
        <w:drawing>
          <wp:inline distT="0" distB="0" distL="0" distR="0" wp14:anchorId="3D3D7277" wp14:editId="5325FFA4">
            <wp:extent cx="2800350" cy="92269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V_Logo_high r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0806" cy="926140"/>
                    </a:xfrm>
                    <a:prstGeom prst="rect">
                      <a:avLst/>
                    </a:prstGeom>
                  </pic:spPr>
                </pic:pic>
              </a:graphicData>
            </a:graphic>
          </wp:inline>
        </w:drawing>
      </w:r>
    </w:p>
    <w:p w14:paraId="42C8CFC4" w14:textId="77777777" w:rsidR="003374FA" w:rsidRPr="003374FA" w:rsidRDefault="003374FA" w:rsidP="003374FA">
      <w:pPr>
        <w:pStyle w:val="NoSpacing"/>
        <w:rPr>
          <w:sz w:val="20"/>
          <w:szCs w:val="20"/>
          <w:lang w:eastAsia="en-AU"/>
        </w:rPr>
      </w:pPr>
    </w:p>
    <w:p w14:paraId="61C2B7DC" w14:textId="77777777" w:rsidR="003374FA" w:rsidRDefault="003374FA" w:rsidP="003374FA">
      <w:pPr>
        <w:pStyle w:val="NoSpacing"/>
        <w:rPr>
          <w:b/>
          <w:bCs/>
          <w:sz w:val="20"/>
          <w:szCs w:val="20"/>
          <w:lang w:eastAsia="en-AU"/>
        </w:rPr>
      </w:pPr>
    </w:p>
    <w:p w14:paraId="1220ACB0" w14:textId="2CD77C27" w:rsidR="003374FA" w:rsidRPr="003374FA" w:rsidRDefault="003374FA" w:rsidP="003374FA">
      <w:pPr>
        <w:pStyle w:val="NoSpacing"/>
        <w:rPr>
          <w:b/>
          <w:bCs/>
          <w:sz w:val="20"/>
          <w:szCs w:val="20"/>
          <w:lang w:eastAsia="en-AU"/>
        </w:rPr>
      </w:pPr>
      <w:r w:rsidRPr="003374FA">
        <w:rPr>
          <w:b/>
          <w:bCs/>
          <w:sz w:val="20"/>
          <w:szCs w:val="20"/>
          <w:lang w:eastAsia="en-AU"/>
        </w:rPr>
        <w:t xml:space="preserve">About Women's Health Victoria </w:t>
      </w:r>
    </w:p>
    <w:p w14:paraId="0A8D920A" w14:textId="77777777" w:rsidR="003374FA" w:rsidRPr="003374FA" w:rsidRDefault="003374FA" w:rsidP="003374FA">
      <w:pPr>
        <w:pStyle w:val="NoSpacing"/>
        <w:rPr>
          <w:sz w:val="20"/>
          <w:szCs w:val="20"/>
          <w:lang w:eastAsia="en-AU"/>
        </w:rPr>
      </w:pPr>
      <w:r w:rsidRPr="003374FA">
        <w:rPr>
          <w:sz w:val="20"/>
          <w:szCs w:val="20"/>
          <w:lang w:eastAsia="en-AU"/>
        </w:rPr>
        <w:t xml:space="preserve">Women's Health Victoria (WHV) is a not-for-profit, statewide women’s health promotion, advocacy and support service, focused on improving the lives of Victorian women. WHV collaborates with women, health professionals, policy makers and community organisations to influence and inform health policy and service delivery for women. The work of WHV is underpinned by a social model of health and a commitment to reducing inequities in health which arise from social, economic and environmental determinants. </w:t>
      </w:r>
    </w:p>
    <w:p w14:paraId="742842A6" w14:textId="77777777" w:rsidR="003374FA" w:rsidRPr="003374FA" w:rsidRDefault="003374FA" w:rsidP="003374FA">
      <w:pPr>
        <w:pStyle w:val="NoSpacing"/>
        <w:rPr>
          <w:sz w:val="20"/>
          <w:szCs w:val="20"/>
        </w:rPr>
      </w:pPr>
      <w:r w:rsidRPr="003374FA">
        <w:rPr>
          <w:sz w:val="20"/>
          <w:szCs w:val="20"/>
        </w:rPr>
        <w:t xml:space="preserve">For more information, visit </w:t>
      </w:r>
      <w:hyperlink r:id="rId10" w:history="1">
        <w:r w:rsidRPr="003374FA">
          <w:rPr>
            <w:rStyle w:val="Hyperlink"/>
            <w:rFonts w:asciiTheme="minorHAnsi" w:hAnsiTheme="minorHAnsi" w:cstheme="minorHAnsi"/>
            <w:b/>
            <w:color w:val="002F6C"/>
            <w:sz w:val="18"/>
            <w:szCs w:val="18"/>
          </w:rPr>
          <w:t>whv.org.au</w:t>
        </w:r>
      </w:hyperlink>
    </w:p>
    <w:p w14:paraId="14249D46" w14:textId="1B08724D" w:rsidR="00C248F1" w:rsidRPr="007E5252" w:rsidRDefault="00C248F1" w:rsidP="007E5252">
      <w:pPr>
        <w:pStyle w:val="NoSpacing"/>
      </w:pPr>
    </w:p>
    <w:sectPr w:rsidR="00C248F1" w:rsidRPr="007E52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Jost ExtraBold">
    <w:charset w:val="00"/>
    <w:family w:val="auto"/>
    <w:pitch w:val="variable"/>
    <w:sig w:usb0="A00002EF" w:usb1="0000205B" w:usb2="00000010" w:usb3="00000000" w:csb0="000000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ost Medium">
    <w:altName w:val="Calibri"/>
    <w:charset w:val="00"/>
    <w:family w:val="auto"/>
    <w:pitch w:val="variable"/>
    <w:sig w:usb0="A00002EF" w:usb1="0000205B" w:usb2="00000010" w:usb3="00000000" w:csb0="00000097" w:csb1="00000000"/>
  </w:font>
  <w:font w:name="Jost SemiBold">
    <w:altName w:val="Calibri"/>
    <w:charset w:val="00"/>
    <w:family w:val="auto"/>
    <w:pitch w:val="variable"/>
    <w:sig w:usb0="A00002EF" w:usb1="0000205B" w:usb2="00000010" w:usb3="00000000" w:csb0="00000097" w:csb1="00000000"/>
  </w:font>
  <w:font w:name="Jost Black">
    <w:altName w:val="Calibri"/>
    <w:charset w:val="00"/>
    <w:family w:val="auto"/>
    <w:pitch w:val="variable"/>
    <w:sig w:usb0="A00002EF" w:usb1="0000205B" w:usb2="00000010" w:usb3="00000000" w:csb0="00000097" w:csb1="00000000"/>
  </w:font>
  <w:font w:name="Jost Light">
    <w:altName w:val="Calibri"/>
    <w:charset w:val="00"/>
    <w:family w:val="auto"/>
    <w:pitch w:val="variable"/>
    <w:sig w:usb0="A00002EF" w:usb1="0000205B" w:usb2="00000010" w:usb3="00000000" w:csb0="00000097" w:csb1="00000000"/>
  </w:font>
  <w:font w:name="Segoe UI">
    <w:panose1 w:val="020B0502040204020203"/>
    <w:charset w:val="00"/>
    <w:family w:val="swiss"/>
    <w:pitch w:val="variable"/>
    <w:sig w:usb0="E4002EFF" w:usb1="C000E47F" w:usb2="00000009" w:usb3="00000000" w:csb0="000001FF" w:csb1="00000000"/>
  </w:font>
  <w:font w:name="Juice ITC">
    <w:panose1 w:val="04040403040A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C47B4"/>
    <w:multiLevelType w:val="hybridMultilevel"/>
    <w:tmpl w:val="33546910"/>
    <w:lvl w:ilvl="0" w:tplc="1282796A">
      <w:start w:val="23"/>
      <w:numFmt w:val="bullet"/>
      <w:lvlText w:val="-"/>
      <w:lvlJc w:val="left"/>
      <w:pPr>
        <w:ind w:left="720" w:hanging="360"/>
      </w:pPr>
      <w:rPr>
        <w:rFonts w:ascii="Jost ExtraBold" w:eastAsiaTheme="majorEastAsia" w:hAnsi="Jost ExtraBold"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6A"/>
    <w:rsid w:val="00017046"/>
    <w:rsid w:val="000842C8"/>
    <w:rsid w:val="00176D36"/>
    <w:rsid w:val="001B2B07"/>
    <w:rsid w:val="00275799"/>
    <w:rsid w:val="00314FA9"/>
    <w:rsid w:val="003374FA"/>
    <w:rsid w:val="00337964"/>
    <w:rsid w:val="00403CBE"/>
    <w:rsid w:val="0049766E"/>
    <w:rsid w:val="00585C6A"/>
    <w:rsid w:val="007E5252"/>
    <w:rsid w:val="00A01C7F"/>
    <w:rsid w:val="00A06AEA"/>
    <w:rsid w:val="00AB3544"/>
    <w:rsid w:val="00B13CF2"/>
    <w:rsid w:val="00B84E52"/>
    <w:rsid w:val="00C214FE"/>
    <w:rsid w:val="00C248F1"/>
    <w:rsid w:val="00C26D6A"/>
    <w:rsid w:val="00C5445C"/>
    <w:rsid w:val="00C6122B"/>
    <w:rsid w:val="00E4400B"/>
    <w:rsid w:val="00EC5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B8AE"/>
  <w15:chartTrackingRefBased/>
  <w15:docId w15:val="{27EED862-CA2B-4375-B6EF-1D78DC78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AEA"/>
    <w:rPr>
      <w:rFonts w:ascii="Jost Medium" w:hAnsi="Jost Medium"/>
    </w:rPr>
  </w:style>
  <w:style w:type="paragraph" w:styleId="Heading1">
    <w:name w:val="heading 1"/>
    <w:basedOn w:val="Normal"/>
    <w:next w:val="Normal"/>
    <w:link w:val="Heading1Char"/>
    <w:uiPriority w:val="9"/>
    <w:qFormat/>
    <w:rsid w:val="00017046"/>
    <w:pPr>
      <w:keepNext/>
      <w:keepLines/>
      <w:spacing w:before="240" w:after="0"/>
      <w:outlineLvl w:val="0"/>
    </w:pPr>
    <w:rPr>
      <w:rFonts w:ascii="Jost SemiBold" w:eastAsiaTheme="majorEastAsia" w:hAnsi="Jost SemiBold" w:cstheme="majorBidi"/>
      <w:color w:val="004D52"/>
      <w:sz w:val="32"/>
      <w:szCs w:val="32"/>
    </w:rPr>
  </w:style>
  <w:style w:type="paragraph" w:styleId="Heading2">
    <w:name w:val="heading 2"/>
    <w:basedOn w:val="Normal"/>
    <w:next w:val="Normal"/>
    <w:link w:val="Heading2Char"/>
    <w:uiPriority w:val="9"/>
    <w:unhideWhenUsed/>
    <w:qFormat/>
    <w:rsid w:val="00017046"/>
    <w:pPr>
      <w:keepNext/>
      <w:keepLines/>
      <w:spacing w:before="40" w:after="0"/>
      <w:outlineLvl w:val="1"/>
    </w:pPr>
    <w:rPr>
      <w:rFonts w:ascii="Jost Black" w:eastAsiaTheme="majorEastAsia" w:hAnsi="Jost Black" w:cstheme="majorBidi"/>
      <w:color w:val="E572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6AEA"/>
    <w:pPr>
      <w:spacing w:after="0" w:line="240" w:lineRule="auto"/>
    </w:pPr>
    <w:rPr>
      <w:rFonts w:ascii="Jost Light" w:hAnsi="Jost Light"/>
    </w:rPr>
  </w:style>
  <w:style w:type="character" w:customStyle="1" w:styleId="Heading1Char">
    <w:name w:val="Heading 1 Char"/>
    <w:basedOn w:val="DefaultParagraphFont"/>
    <w:link w:val="Heading1"/>
    <w:uiPriority w:val="9"/>
    <w:rsid w:val="00017046"/>
    <w:rPr>
      <w:rFonts w:ascii="Jost SemiBold" w:eastAsiaTheme="majorEastAsia" w:hAnsi="Jost SemiBold" w:cstheme="majorBidi"/>
      <w:color w:val="004D52"/>
      <w:sz w:val="32"/>
      <w:szCs w:val="32"/>
    </w:rPr>
  </w:style>
  <w:style w:type="character" w:customStyle="1" w:styleId="Heading2Char">
    <w:name w:val="Heading 2 Char"/>
    <w:basedOn w:val="DefaultParagraphFont"/>
    <w:link w:val="Heading2"/>
    <w:uiPriority w:val="9"/>
    <w:rsid w:val="00017046"/>
    <w:rPr>
      <w:rFonts w:ascii="Jost Black" w:eastAsiaTheme="majorEastAsia" w:hAnsi="Jost Black" w:cstheme="majorBidi"/>
      <w:color w:val="E57200"/>
      <w:sz w:val="26"/>
      <w:szCs w:val="26"/>
    </w:rPr>
  </w:style>
  <w:style w:type="character" w:styleId="Hyperlink">
    <w:name w:val="Hyperlink"/>
    <w:basedOn w:val="DefaultParagraphFont"/>
    <w:uiPriority w:val="99"/>
    <w:unhideWhenUsed/>
    <w:rsid w:val="007E5252"/>
    <w:rPr>
      <w:color w:val="0563C1" w:themeColor="hyperlink"/>
      <w:u w:val="single"/>
    </w:rPr>
  </w:style>
  <w:style w:type="character" w:styleId="UnresolvedMention">
    <w:name w:val="Unresolved Mention"/>
    <w:basedOn w:val="DefaultParagraphFont"/>
    <w:uiPriority w:val="99"/>
    <w:semiHidden/>
    <w:unhideWhenUsed/>
    <w:rsid w:val="007E5252"/>
    <w:rPr>
      <w:color w:val="605E5C"/>
      <w:shd w:val="clear" w:color="auto" w:fill="E1DFDD"/>
    </w:rPr>
  </w:style>
  <w:style w:type="paragraph" w:styleId="BalloonText">
    <w:name w:val="Balloon Text"/>
    <w:basedOn w:val="Normal"/>
    <w:link w:val="BalloonTextChar"/>
    <w:uiPriority w:val="99"/>
    <w:semiHidden/>
    <w:unhideWhenUsed/>
    <w:rsid w:val="007E5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252"/>
    <w:rPr>
      <w:rFonts w:ascii="Segoe UI" w:hAnsi="Segoe UI" w:cs="Segoe UI"/>
      <w:sz w:val="18"/>
      <w:szCs w:val="18"/>
    </w:rPr>
  </w:style>
  <w:style w:type="character" w:styleId="CommentReference">
    <w:name w:val="annotation reference"/>
    <w:basedOn w:val="DefaultParagraphFont"/>
    <w:uiPriority w:val="99"/>
    <w:semiHidden/>
    <w:unhideWhenUsed/>
    <w:rsid w:val="00B84E52"/>
    <w:rPr>
      <w:sz w:val="16"/>
      <w:szCs w:val="16"/>
    </w:rPr>
  </w:style>
  <w:style w:type="paragraph" w:styleId="CommentText">
    <w:name w:val="annotation text"/>
    <w:basedOn w:val="Normal"/>
    <w:link w:val="CommentTextChar"/>
    <w:uiPriority w:val="99"/>
    <w:semiHidden/>
    <w:unhideWhenUsed/>
    <w:rsid w:val="00B84E52"/>
    <w:pPr>
      <w:spacing w:line="240" w:lineRule="auto"/>
    </w:pPr>
    <w:rPr>
      <w:sz w:val="20"/>
      <w:szCs w:val="20"/>
    </w:rPr>
  </w:style>
  <w:style w:type="character" w:customStyle="1" w:styleId="CommentTextChar">
    <w:name w:val="Comment Text Char"/>
    <w:basedOn w:val="DefaultParagraphFont"/>
    <w:link w:val="CommentText"/>
    <w:uiPriority w:val="99"/>
    <w:semiHidden/>
    <w:rsid w:val="00B84E52"/>
    <w:rPr>
      <w:rFonts w:ascii="Jost Medium" w:hAnsi="Jost Medium"/>
      <w:sz w:val="20"/>
      <w:szCs w:val="20"/>
    </w:rPr>
  </w:style>
  <w:style w:type="paragraph" w:styleId="CommentSubject">
    <w:name w:val="annotation subject"/>
    <w:basedOn w:val="CommentText"/>
    <w:next w:val="CommentText"/>
    <w:link w:val="CommentSubjectChar"/>
    <w:uiPriority w:val="99"/>
    <w:semiHidden/>
    <w:unhideWhenUsed/>
    <w:rsid w:val="00B84E52"/>
    <w:rPr>
      <w:b/>
      <w:bCs/>
    </w:rPr>
  </w:style>
  <w:style w:type="character" w:customStyle="1" w:styleId="CommentSubjectChar">
    <w:name w:val="Comment Subject Char"/>
    <w:basedOn w:val="CommentTextChar"/>
    <w:link w:val="CommentSubject"/>
    <w:uiPriority w:val="99"/>
    <w:semiHidden/>
    <w:rsid w:val="00B84E52"/>
    <w:rPr>
      <w:rFonts w:ascii="Jost Medium" w:hAnsi="Jost Mediu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72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v.org.au/" TargetMode="External"/><Relationship Id="rId3" Type="http://schemas.openxmlformats.org/officeDocument/2006/relationships/settings" Target="settings.xml"/><Relationship Id="rId7" Type="http://schemas.openxmlformats.org/officeDocument/2006/relationships/hyperlink" Target="https://shequal.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shequal.com.a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whv.org.au"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Shaw</dc:creator>
  <cp:keywords/>
  <dc:description/>
  <cp:lastModifiedBy>Renata Anderson</cp:lastModifiedBy>
  <cp:revision>2</cp:revision>
  <dcterms:created xsi:type="dcterms:W3CDTF">2020-11-24T06:30:00Z</dcterms:created>
  <dcterms:modified xsi:type="dcterms:W3CDTF">2020-11-24T06:30:00Z</dcterms:modified>
</cp:coreProperties>
</file>